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0E24E" w14:textId="5E7B4D73" w:rsidR="00184DD5" w:rsidRDefault="00184DD5" w:rsidP="00184DD5">
      <w:pPr>
        <w:pStyle w:val="NormalWeb"/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  <w:bookmarkStart w:id="0" w:name="_Toc31352440"/>
      <w:r>
        <w:rPr>
          <w:rFonts w:ascii="Arial" w:hAnsi="Arial" w:cs="Arial"/>
          <w:b/>
          <w:bCs/>
          <w:color w:val="000000"/>
          <w:sz w:val="32"/>
          <w:szCs w:val="32"/>
        </w:rPr>
        <w:t>Repentance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and forgiveness of sins</w:t>
      </w:r>
      <w:bookmarkEnd w:id="0"/>
    </w:p>
    <w:p w14:paraId="2BF69A83" w14:textId="1A8FDEC2" w:rsidR="00184DD5" w:rsidRDefault="00184DD5" w:rsidP="00184DD5">
      <w:pPr>
        <w:pStyle w:val="NormalWeb"/>
        <w:spacing w:before="0" w:beforeAutospacing="0" w:after="120" w:afterAutospacing="0"/>
        <w:jc w:val="center"/>
        <w:rPr>
          <w:rFonts w:ascii="-webkit-standard" w:hAnsi="-webkit-standard"/>
          <w:color w:val="000000"/>
        </w:rPr>
      </w:pPr>
      <w:bookmarkStart w:id="1" w:name="_Toc438971178"/>
      <w:bookmarkStart w:id="2" w:name="_Toc31352441"/>
      <w:bookmarkEnd w:id="1"/>
      <w:r>
        <w:rPr>
          <w:rFonts w:ascii="Arial" w:hAnsi="Arial" w:cs="Arial"/>
          <w:b/>
          <w:bCs/>
          <w:color w:val="000000"/>
        </w:rPr>
        <w:t>THURSDAY APRIL 8 (Lk 24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35-48)</w:t>
      </w:r>
      <w:bookmarkEnd w:id="2"/>
    </w:p>
    <w:p w14:paraId="2E9254B4" w14:textId="7D4C2438" w:rsidR="00184DD5" w:rsidRDefault="00184DD5" w:rsidP="00184DD5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Our God is great in mercy and forgiveness.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Book of Wisdom thus narrates and reveals the compassion of the Lord: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“For with you great strength abides always;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who can resist the might of your arm?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Indeed, before you the whole universe is as a grain from a balance, or a drop of morning dew come down upon the earth.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you have mercy on all, because you can do all things;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you overlook the sins of men that they may repent.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you love all things that are and loathe nothing that you have made;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what you hated, you would not have fashioned.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how could a thing remain, unless you willed it;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or be preserved, had it not been called forth by you? But you spare all things, because they are yours, O LORD and lover of souls,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your imperishable spirit is in all things!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Therefore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you rebuke offenders little by little, warn them, and remind them of the sins they are committing, that they may abandon their wickedness and believe in you, O LORD!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"(Wis 11,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21-12,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2).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From which city should the Apostles begin their mission with the preaching of conversion and the forgiveness of sins?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Precisely from Jerusalem, the city in which Jesus the Lord was crucified, after being accused of blasphemy.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With Jesus' death only part of the ancient prophecies had been fulfilled.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With the resurrection all the promises of God became history, life, </w:t>
      </w:r>
      <w:r>
        <w:rPr>
          <w:rFonts w:ascii="Arial" w:hAnsi="Arial" w:cs="Arial"/>
          <w:color w:val="000000"/>
          <w:sz w:val="22"/>
          <w:szCs w:val="22"/>
        </w:rPr>
        <w:t xml:space="preserve">and </w:t>
      </w:r>
      <w:r>
        <w:rPr>
          <w:rFonts w:ascii="Arial" w:hAnsi="Arial" w:cs="Arial"/>
          <w:color w:val="000000"/>
          <w:sz w:val="22"/>
          <w:szCs w:val="22"/>
        </w:rPr>
        <w:t>reality in Jesus. He is the true Messiah.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Now whoever wants to believe can</w:t>
      </w:r>
      <w:r>
        <w:rPr>
          <w:rFonts w:ascii="Arial" w:hAnsi="Arial" w:cs="Arial"/>
          <w:color w:val="000000"/>
          <w:sz w:val="22"/>
          <w:szCs w:val="22"/>
        </w:rPr>
        <w:t xml:space="preserve"> do it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All Scripture testifies that Jesus of Nazareth is the true Messiah, the true Christ.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After the glorious resurrection, those who do not believe are responsible for their unbelief.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He will no longer be able to appeal to Scripture.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It is all, in each of his words, on the side of the Risen One.</w:t>
      </w:r>
    </w:p>
    <w:p w14:paraId="3EC85150" w14:textId="77777777" w:rsidR="00184DD5" w:rsidRDefault="00184DD5" w:rsidP="00184DD5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Then the two recounted what had taken place on the way and how he was made known to them in the breaking of the bread.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While they were still speaking about this, he stood in their midst and said to them, "Peace be with you."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they were startled and terrified and thought that they were seeing a ghost.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Then he said to them, "Why are you troubled? And why do questions arise in your hearts?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Look at my hands and my feet, that it is I myself. Touch me and see, because a ghost does not have flesh and bones as you can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see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I have.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as he said this, he showed them his hands and his feet.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While they were still incredulous for joy and were amazed, he asked them, "Have you anything here to eat?"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They gave him a piece of baked fish;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took it and ate it in front of them.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said to them, "These are my words that I spoke to you while I was still with you, that everything written about me in the law of Moses and in the prophets and psalms must be fulfilled."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Then he opened their minds to understand the scriptures.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he said to them, "Thus it is written that the Messiah would suffer and rise from the dead on the third day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that repentance, for the forgiveness of sins, would be preached in his name to all the nations, beginning from Jerusalem.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 are witnesses of these things.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25E42E53" w14:textId="53F20FB9" w:rsidR="00184DD5" w:rsidRDefault="00184DD5" w:rsidP="00184DD5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The conversion that the Apostles will have to announce or preach is the necessary passage from Moses to Christ Jesus and from the Law to the Gospel.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It is at the same time moral, Christological, ecclesial.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It is moral because everyone will have to walk according to the Word that Jesus revealed, the Word which is the only way to reach the eternal kingdom.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It is Christological because faith in Christ Jesus is the condition for being freed from all sin.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forgiveness of sins is the fruit and gift of Christ.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It is ecclesial because only by becoming the true body of Christ and by joining the community we </w:t>
      </w:r>
      <w:r>
        <w:rPr>
          <w:rFonts w:ascii="Arial" w:hAnsi="Arial" w:cs="Arial"/>
          <w:color w:val="000000"/>
          <w:sz w:val="22"/>
          <w:szCs w:val="22"/>
        </w:rPr>
        <w:t xml:space="preserve">do </w:t>
      </w:r>
      <w:r>
        <w:rPr>
          <w:rFonts w:ascii="Arial" w:hAnsi="Arial" w:cs="Arial"/>
          <w:color w:val="000000"/>
          <w:sz w:val="22"/>
          <w:szCs w:val="22"/>
        </w:rPr>
        <w:t>receive all those means of grace and all truth to remain and walk the way of life.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Today many children of the Church are abdicating the preaching commanded by the Lord Jesus.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Salvation is preached without conversion either to the Gospel, or to Christ Jesus or to the Church.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It is in full disobedience to the command of Lord Jesus.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If these three conversions - to the Gospel, to Christ Jesus, to the Church - are the only way of true salvation, not preaching them means abandoning man to perdition.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It is to leave him in his sin and in his darkness.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If we then add that non-mission is the result of a preaching that announces that everything is ultimately enveloped in God's mercy, then we must confess that the ancient religion and the ancient faith is dead and buried.</w:t>
      </w:r>
    </w:p>
    <w:p w14:paraId="3DD1EBD6" w14:textId="77777777" w:rsidR="00184DD5" w:rsidRDefault="00184DD5" w:rsidP="00184DD5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Mother of the Redemption, Angels, Saints, let us remain anchored to the ancient faith.</w:t>
      </w:r>
    </w:p>
    <w:p w14:paraId="5A9DE2C0" w14:textId="551B70C9" w:rsidR="000F7D66" w:rsidRPr="00184DD5" w:rsidRDefault="000F7D66" w:rsidP="00184DD5">
      <w:pPr>
        <w:rPr>
          <w:lang w:val="en-US"/>
        </w:rPr>
      </w:pPr>
    </w:p>
    <w:sectPr w:rsidR="000F7D66" w:rsidRPr="00184D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6"/>
    <w:rsid w:val="0006196C"/>
    <w:rsid w:val="00072A62"/>
    <w:rsid w:val="000F7D66"/>
    <w:rsid w:val="00184DD5"/>
    <w:rsid w:val="00495900"/>
    <w:rsid w:val="00796266"/>
    <w:rsid w:val="0096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4C7B"/>
  <w15:chartTrackingRefBased/>
  <w15:docId w15:val="{8F04D224-A482-43CA-BBB4-4D868F13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5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5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8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8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844</Words>
  <Characters>3713</Characters>
  <Application>Microsoft Office Word</Application>
  <DocSecurity>0</DocSecurity>
  <Lines>49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Di Bruno</dc:creator>
  <cp:keywords/>
  <dc:description/>
  <cp:lastModifiedBy>Diego Menniti</cp:lastModifiedBy>
  <cp:revision>7</cp:revision>
  <dcterms:created xsi:type="dcterms:W3CDTF">2020-12-13T15:33:00Z</dcterms:created>
  <dcterms:modified xsi:type="dcterms:W3CDTF">2021-03-24T15:43:00Z</dcterms:modified>
  <cp:category/>
</cp:coreProperties>
</file>